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C1C9E5" w14:textId="2C723BAB" w:rsidR="00851E43" w:rsidRPr="003C3EC7" w:rsidRDefault="00851E43" w:rsidP="00851E43">
      <w:pPr>
        <w:rPr>
          <w:rFonts w:ascii="Roboto" w:hAnsi="Roboto" w:cs="Arial"/>
        </w:rPr>
      </w:pPr>
      <w:r>
        <w:rPr>
          <w:rFonts w:ascii="Roboto" w:hAnsi="Roboto"/>
        </w:rPr>
        <w:t xml:space="preserve">Amstetten – </w:t>
      </w:r>
      <w:r w:rsidR="00644D2E">
        <w:rPr>
          <w:rFonts w:ascii="Roboto" w:hAnsi="Roboto"/>
        </w:rPr>
        <w:t>17/04/2024</w:t>
      </w:r>
    </w:p>
    <w:p w14:paraId="7D71FC56" w14:textId="77777777" w:rsidR="00851E43" w:rsidRPr="003C3EC7" w:rsidRDefault="00851E43" w:rsidP="00851E43">
      <w:pPr>
        <w:spacing w:line="360" w:lineRule="auto"/>
        <w:rPr>
          <w:rFonts w:ascii="Roboto" w:hAnsi="Roboto" w:cs="Arial"/>
        </w:rPr>
      </w:pPr>
    </w:p>
    <w:p w14:paraId="0906D197" w14:textId="77777777" w:rsidR="001702C0" w:rsidRDefault="001702C0" w:rsidP="001702C0">
      <w:pPr>
        <w:rPr>
          <w:b/>
          <w:bCs/>
          <w:sz w:val="36"/>
          <w:szCs w:val="36"/>
        </w:rPr>
      </w:pPr>
      <w:proofErr w:type="spellStart"/>
      <w:r>
        <w:rPr>
          <w:b/>
          <w:sz w:val="36"/>
        </w:rPr>
        <w:t>Walshs</w:t>
      </w:r>
      <w:proofErr w:type="spellEnd"/>
      <w:r>
        <w:rPr>
          <w:b/>
          <w:sz w:val="36"/>
        </w:rPr>
        <w:t xml:space="preserve"> Glass et </w:t>
      </w:r>
      <w:proofErr w:type="spellStart"/>
      <w:r>
        <w:rPr>
          <w:b/>
          <w:sz w:val="36"/>
        </w:rPr>
        <w:t>LiSEC</w:t>
      </w:r>
      <w:proofErr w:type="spellEnd"/>
      <w:r>
        <w:rPr>
          <w:b/>
          <w:sz w:val="36"/>
        </w:rPr>
        <w:t> : au cœur de la transformation numérique</w:t>
      </w:r>
    </w:p>
    <w:p w14:paraId="65A352DD" w14:textId="77777777" w:rsidR="001702C0" w:rsidRPr="008E36B1" w:rsidRDefault="001702C0" w:rsidP="001702C0">
      <w:pPr>
        <w:rPr>
          <w:b/>
          <w:bCs/>
          <w:sz w:val="36"/>
          <w:szCs w:val="36"/>
        </w:rPr>
      </w:pPr>
    </w:p>
    <w:p w14:paraId="45AECD4A" w14:textId="77777777" w:rsidR="001702C0" w:rsidRPr="008E36B1" w:rsidRDefault="001702C0" w:rsidP="001702C0">
      <w:pPr>
        <w:spacing w:line="276" w:lineRule="auto"/>
        <w:jc w:val="both"/>
        <w:rPr>
          <w:rFonts w:ascii="Arial" w:hAnsi="Arial" w:cs="Arial"/>
        </w:rPr>
      </w:pPr>
      <w:proofErr w:type="spellStart"/>
      <w:r>
        <w:rPr>
          <w:rFonts w:ascii="Arial" w:hAnsi="Arial"/>
        </w:rPr>
        <w:t>Walshs</w:t>
      </w:r>
      <w:proofErr w:type="spellEnd"/>
      <w:r>
        <w:rPr>
          <w:rFonts w:ascii="Arial" w:hAnsi="Arial"/>
        </w:rPr>
        <w:t xml:space="preserve"> Glass est leader dans la distribution de verre depuis plus de 50 ans à l’Ouest de l’Australie. </w:t>
      </w:r>
      <w:proofErr w:type="spellStart"/>
      <w:r>
        <w:rPr>
          <w:rFonts w:ascii="Arial" w:hAnsi="Arial"/>
        </w:rPr>
        <w:t>Walshs</w:t>
      </w:r>
      <w:proofErr w:type="spellEnd"/>
      <w:r>
        <w:rPr>
          <w:rFonts w:ascii="Arial" w:hAnsi="Arial"/>
        </w:rPr>
        <w:t xml:space="preserve"> Glass est le parfait exemple de réussite d’une entreprise australienne qui fabrique de nombreux produits en verre plat : verre acoustique, verre architectural, double vitrage, verre laminé spécifique au client, verre de décoration, verre économe en énergie, verre de sécurité, cabines de douche, portes coulissantes et parois arrière - et l’entreprise montre comment on peut atteindre un rendement plus élevé avec un tampon de tri et comment on peut relever les défis de la transformation numérique dans la transformation du verre.</w:t>
      </w:r>
    </w:p>
    <w:p w14:paraId="5E066407" w14:textId="77777777" w:rsidR="001702C0" w:rsidRPr="008E36B1" w:rsidRDefault="001702C0" w:rsidP="001702C0">
      <w:pPr>
        <w:spacing w:line="276" w:lineRule="auto"/>
        <w:jc w:val="both"/>
        <w:rPr>
          <w:rFonts w:ascii="Arial" w:hAnsi="Arial" w:cs="Arial"/>
        </w:rPr>
      </w:pPr>
      <w:r>
        <w:rPr>
          <w:rFonts w:ascii="Arial" w:hAnsi="Arial"/>
        </w:rPr>
        <w:t xml:space="preserve">Outre une équipe expérimentée, </w:t>
      </w:r>
      <w:proofErr w:type="spellStart"/>
      <w:r>
        <w:rPr>
          <w:rFonts w:ascii="Arial" w:hAnsi="Arial"/>
        </w:rPr>
        <w:t>Walshs</w:t>
      </w:r>
      <w:proofErr w:type="spellEnd"/>
      <w:r>
        <w:rPr>
          <w:rFonts w:ascii="Arial" w:hAnsi="Arial"/>
        </w:rPr>
        <w:t xml:space="preserve"> Glass a deux stratégies pour appréhender avec succès les défis futurs : exploiter au mieux la production et tirer profit de la transformation numérique.</w:t>
      </w:r>
    </w:p>
    <w:p w14:paraId="363839B5" w14:textId="77777777" w:rsidR="001702C0" w:rsidRPr="008E36B1" w:rsidRDefault="001702C0" w:rsidP="001702C0">
      <w:pPr>
        <w:spacing w:line="276" w:lineRule="auto"/>
        <w:jc w:val="both"/>
        <w:rPr>
          <w:rFonts w:ascii="Arial" w:hAnsi="Arial" w:cs="Arial"/>
        </w:rPr>
      </w:pPr>
      <w:r>
        <w:rPr>
          <w:rFonts w:ascii="Arial" w:hAnsi="Arial"/>
        </w:rPr>
        <w:t xml:space="preserve">« Lorsque nous voulons avoir un défi dans l’entreprise ou optimiser les opérations, nous menons alors d’abord de premières discussions en interne et nous recherchons ensuite en </w:t>
      </w:r>
      <w:proofErr w:type="gramStart"/>
      <w:r>
        <w:rPr>
          <w:rFonts w:ascii="Arial" w:hAnsi="Arial"/>
        </w:rPr>
        <w:t>externe</w:t>
      </w:r>
      <w:proofErr w:type="gramEnd"/>
      <w:r>
        <w:rPr>
          <w:rFonts w:ascii="Arial" w:hAnsi="Arial"/>
        </w:rPr>
        <w:t xml:space="preserve"> toutes les informations pour pouvoir les comparer de manière optimale. Nous échangeons avec d’autres entreprises de transformation du verre en Australie et nous dialoguons avec des clients de référence auxquels nous rendons visite. C’est ainsi que l'on apprend le plus », déclare Andrew Parker, </w:t>
      </w:r>
      <w:proofErr w:type="spellStart"/>
      <w:r>
        <w:rPr>
          <w:rFonts w:ascii="Arial" w:hAnsi="Arial"/>
        </w:rPr>
        <w:t>Executive</w:t>
      </w:r>
      <w:proofErr w:type="spellEnd"/>
      <w:r>
        <w:rPr>
          <w:rFonts w:ascii="Arial" w:hAnsi="Arial"/>
        </w:rPr>
        <w:t xml:space="preserve"> </w:t>
      </w:r>
      <w:proofErr w:type="spellStart"/>
      <w:r>
        <w:rPr>
          <w:rFonts w:ascii="Arial" w:hAnsi="Arial"/>
        </w:rPr>
        <w:t>Director</w:t>
      </w:r>
      <w:proofErr w:type="spellEnd"/>
      <w:r>
        <w:rPr>
          <w:rFonts w:ascii="Arial" w:hAnsi="Arial"/>
        </w:rPr>
        <w:t xml:space="preserve"> de </w:t>
      </w:r>
      <w:proofErr w:type="spellStart"/>
      <w:r>
        <w:rPr>
          <w:rFonts w:ascii="Arial" w:hAnsi="Arial"/>
        </w:rPr>
        <w:t>Walshs</w:t>
      </w:r>
      <w:proofErr w:type="spellEnd"/>
      <w:r>
        <w:rPr>
          <w:rFonts w:ascii="Arial" w:hAnsi="Arial"/>
        </w:rPr>
        <w:t xml:space="preserve"> Glass. « Nous faisons également appel à l’expertise de spécialistes comme </w:t>
      </w:r>
      <w:proofErr w:type="spellStart"/>
      <w:r>
        <w:rPr>
          <w:rFonts w:ascii="Arial" w:hAnsi="Arial"/>
        </w:rPr>
        <w:t>LiSEC</w:t>
      </w:r>
      <w:proofErr w:type="spellEnd"/>
      <w:r>
        <w:rPr>
          <w:rFonts w:ascii="Arial" w:hAnsi="Arial"/>
        </w:rPr>
        <w:t xml:space="preserve">. En termes d’usines entièrement automatiques notamment, </w:t>
      </w:r>
      <w:proofErr w:type="spellStart"/>
      <w:r>
        <w:rPr>
          <w:rFonts w:ascii="Arial" w:hAnsi="Arial"/>
        </w:rPr>
        <w:t>LiSEC</w:t>
      </w:r>
      <w:proofErr w:type="spellEnd"/>
      <w:r>
        <w:rPr>
          <w:rFonts w:ascii="Arial" w:hAnsi="Arial"/>
        </w:rPr>
        <w:t xml:space="preserve"> est le partenaire optimal car l’entreprise peut assembler chaque pièce du puzzle dans une production entièrement automatique. Du logiciel au matériel ».</w:t>
      </w:r>
    </w:p>
    <w:p w14:paraId="260AB470" w14:textId="77777777" w:rsidR="001702C0" w:rsidRPr="008E36B1" w:rsidRDefault="001702C0" w:rsidP="001702C0">
      <w:pPr>
        <w:spacing w:line="276" w:lineRule="auto"/>
        <w:jc w:val="both"/>
        <w:rPr>
          <w:rFonts w:ascii="Arial" w:hAnsi="Arial" w:cs="Arial"/>
        </w:rPr>
      </w:pPr>
      <w:r>
        <w:rPr>
          <w:rFonts w:ascii="Arial" w:hAnsi="Arial"/>
        </w:rPr>
        <w:t xml:space="preserve">La collaboration entre </w:t>
      </w:r>
      <w:proofErr w:type="spellStart"/>
      <w:r>
        <w:rPr>
          <w:rFonts w:ascii="Arial" w:hAnsi="Arial"/>
        </w:rPr>
        <w:t>Walshs</w:t>
      </w:r>
      <w:proofErr w:type="spellEnd"/>
      <w:r>
        <w:rPr>
          <w:rFonts w:ascii="Arial" w:hAnsi="Arial"/>
        </w:rPr>
        <w:t xml:space="preserve"> Glass et </w:t>
      </w:r>
      <w:proofErr w:type="spellStart"/>
      <w:r>
        <w:rPr>
          <w:rFonts w:ascii="Arial" w:hAnsi="Arial"/>
        </w:rPr>
        <w:t>LiSEC</w:t>
      </w:r>
      <w:proofErr w:type="spellEnd"/>
      <w:r>
        <w:rPr>
          <w:rFonts w:ascii="Arial" w:hAnsi="Arial"/>
        </w:rPr>
        <w:t xml:space="preserve"> qui remonte à une dizaine d’années, se caractérise par une grande confiance et une culture ouverte au dialogue. Les retours mutuels sont importants car ils permettent aux deux entreprises d’évoluer et de tirer des leçons du passé.</w:t>
      </w:r>
    </w:p>
    <w:p w14:paraId="03B904CF" w14:textId="77777777" w:rsidR="001702C0" w:rsidRPr="008E36B1" w:rsidRDefault="001702C0" w:rsidP="001702C0">
      <w:pPr>
        <w:spacing w:line="276" w:lineRule="auto"/>
        <w:jc w:val="both"/>
        <w:rPr>
          <w:rFonts w:ascii="Arial" w:hAnsi="Arial" w:cs="Arial"/>
        </w:rPr>
      </w:pPr>
      <w:r>
        <w:rPr>
          <w:rFonts w:ascii="Arial" w:hAnsi="Arial"/>
        </w:rPr>
        <w:t xml:space="preserve">Dans les ateliers de </w:t>
      </w:r>
      <w:proofErr w:type="spellStart"/>
      <w:r>
        <w:rPr>
          <w:rFonts w:ascii="Arial" w:hAnsi="Arial"/>
        </w:rPr>
        <w:t>Walshs</w:t>
      </w:r>
      <w:proofErr w:type="spellEnd"/>
      <w:r>
        <w:rPr>
          <w:rFonts w:ascii="Arial" w:hAnsi="Arial"/>
        </w:rPr>
        <w:t xml:space="preserve"> Glass, on trouve, en plus de la PKL de </w:t>
      </w:r>
      <w:proofErr w:type="spellStart"/>
      <w:r>
        <w:rPr>
          <w:rFonts w:ascii="Arial" w:hAnsi="Arial"/>
        </w:rPr>
        <w:t>LiSEC</w:t>
      </w:r>
      <w:proofErr w:type="spellEnd"/>
      <w:r>
        <w:rPr>
          <w:rFonts w:ascii="Arial" w:hAnsi="Arial"/>
        </w:rPr>
        <w:t xml:space="preserve">, une petite particularité : </w:t>
      </w:r>
      <w:proofErr w:type="spellStart"/>
      <w:r>
        <w:rPr>
          <w:rFonts w:ascii="Arial" w:hAnsi="Arial"/>
        </w:rPr>
        <w:t>Walshs</w:t>
      </w:r>
      <w:proofErr w:type="spellEnd"/>
      <w:r>
        <w:rPr>
          <w:rFonts w:ascii="Arial" w:hAnsi="Arial"/>
        </w:rPr>
        <w:t xml:space="preserve"> Glass compte trois installations de découpe </w:t>
      </w:r>
      <w:proofErr w:type="spellStart"/>
      <w:r>
        <w:rPr>
          <w:rFonts w:ascii="Arial" w:hAnsi="Arial"/>
        </w:rPr>
        <w:t>LiSEC</w:t>
      </w:r>
      <w:proofErr w:type="spellEnd"/>
      <w:r>
        <w:rPr>
          <w:rFonts w:ascii="Arial" w:hAnsi="Arial"/>
        </w:rPr>
        <w:t xml:space="preserve"> reliées à la PKL. Comme l’installation de chargement du verre mobile avec bâti à ventouses rotatif était cependant limite avec trois installations de découpe à approvisionner, une ATH de </w:t>
      </w:r>
      <w:proofErr w:type="spellStart"/>
      <w:r>
        <w:rPr>
          <w:rFonts w:ascii="Arial" w:hAnsi="Arial"/>
        </w:rPr>
        <w:t>LiSEC</w:t>
      </w:r>
      <w:proofErr w:type="spellEnd"/>
      <w:r>
        <w:rPr>
          <w:rFonts w:ascii="Arial" w:hAnsi="Arial"/>
        </w:rPr>
        <w:t xml:space="preserve"> a également été installée pour le chargement automatique du verre. Lorsque la grue atteint sa limite de capacité, le verre supplémentaire peut être soulevé à partir de celle-ci. Une ATH de </w:t>
      </w:r>
      <w:proofErr w:type="spellStart"/>
      <w:r>
        <w:rPr>
          <w:rFonts w:ascii="Arial" w:hAnsi="Arial"/>
        </w:rPr>
        <w:t>LiSEC</w:t>
      </w:r>
      <w:proofErr w:type="spellEnd"/>
      <w:r>
        <w:rPr>
          <w:rFonts w:ascii="Arial" w:hAnsi="Arial"/>
        </w:rPr>
        <w:t xml:space="preserve"> est normalement chargée avec les types de verre les plus courants afin de pouvoir assurer une alimentation optimale et rapide des tables. </w:t>
      </w:r>
    </w:p>
    <w:p w14:paraId="6BFA1DB0" w14:textId="77777777" w:rsidR="001702C0" w:rsidRPr="008E36B1" w:rsidRDefault="001702C0" w:rsidP="001702C0">
      <w:pPr>
        <w:spacing w:line="276" w:lineRule="auto"/>
        <w:jc w:val="both"/>
        <w:rPr>
          <w:rFonts w:ascii="Arial" w:hAnsi="Arial" w:cs="Arial"/>
        </w:rPr>
      </w:pPr>
      <w:r>
        <w:rPr>
          <w:rFonts w:ascii="Arial" w:hAnsi="Arial"/>
        </w:rPr>
        <w:lastRenderedPageBreak/>
        <w:t xml:space="preserve">Après l’opération d’usinage sur la </w:t>
      </w:r>
      <w:proofErr w:type="spellStart"/>
      <w:r>
        <w:rPr>
          <w:rFonts w:ascii="Arial" w:hAnsi="Arial"/>
        </w:rPr>
        <w:t>SplitFin</w:t>
      </w:r>
      <w:proofErr w:type="spellEnd"/>
      <w:r>
        <w:rPr>
          <w:rFonts w:ascii="Arial" w:hAnsi="Arial"/>
        </w:rPr>
        <w:t xml:space="preserve"> de </w:t>
      </w:r>
      <w:proofErr w:type="spellStart"/>
      <w:r>
        <w:rPr>
          <w:rFonts w:ascii="Arial" w:hAnsi="Arial"/>
        </w:rPr>
        <w:t>LiSEC</w:t>
      </w:r>
      <w:proofErr w:type="spellEnd"/>
      <w:r>
        <w:rPr>
          <w:rFonts w:ascii="Arial" w:hAnsi="Arial"/>
        </w:rPr>
        <w:t xml:space="preserve"> ou l’installation KSR / KSV de </w:t>
      </w:r>
      <w:proofErr w:type="spellStart"/>
      <w:r>
        <w:rPr>
          <w:rFonts w:ascii="Arial" w:hAnsi="Arial"/>
        </w:rPr>
        <w:t>LiSEC</w:t>
      </w:r>
      <w:proofErr w:type="spellEnd"/>
      <w:r>
        <w:rPr>
          <w:rFonts w:ascii="Arial" w:hAnsi="Arial"/>
        </w:rPr>
        <w:t xml:space="preserve"> en parallèle, les vitres sont triées dans le système de tri </w:t>
      </w:r>
      <w:proofErr w:type="spellStart"/>
      <w:r>
        <w:rPr>
          <w:rFonts w:ascii="Arial" w:hAnsi="Arial"/>
        </w:rPr>
        <w:t>LiSEC</w:t>
      </w:r>
      <w:proofErr w:type="spellEnd"/>
      <w:r>
        <w:rPr>
          <w:rFonts w:ascii="Arial" w:hAnsi="Arial"/>
        </w:rPr>
        <w:t xml:space="preserve"> dans le bon ordre, pour la ligne de verre isolant TPA de </w:t>
      </w:r>
      <w:proofErr w:type="spellStart"/>
      <w:r>
        <w:rPr>
          <w:rFonts w:ascii="Arial" w:hAnsi="Arial"/>
        </w:rPr>
        <w:t>LiSEC</w:t>
      </w:r>
      <w:proofErr w:type="spellEnd"/>
      <w:r>
        <w:rPr>
          <w:rFonts w:ascii="Arial" w:hAnsi="Arial"/>
        </w:rPr>
        <w:t xml:space="preserve"> ou le four de </w:t>
      </w:r>
      <w:proofErr w:type="spellStart"/>
      <w:r>
        <w:rPr>
          <w:rFonts w:ascii="Arial" w:hAnsi="Arial"/>
        </w:rPr>
        <w:t>préchargement</w:t>
      </w:r>
      <w:proofErr w:type="spellEnd"/>
      <w:r>
        <w:rPr>
          <w:rFonts w:ascii="Arial" w:hAnsi="Arial"/>
        </w:rPr>
        <w:t xml:space="preserve">. </w:t>
      </w:r>
    </w:p>
    <w:p w14:paraId="7551D462" w14:textId="77777777" w:rsidR="001702C0" w:rsidRPr="008E36B1" w:rsidRDefault="001702C0" w:rsidP="001702C0">
      <w:pPr>
        <w:spacing w:line="276" w:lineRule="auto"/>
        <w:jc w:val="both"/>
        <w:rPr>
          <w:rFonts w:ascii="Arial" w:hAnsi="Arial" w:cs="Arial"/>
        </w:rPr>
      </w:pPr>
      <w:r>
        <w:rPr>
          <w:rFonts w:ascii="Arial" w:hAnsi="Arial"/>
        </w:rPr>
        <w:t xml:space="preserve">L’un des plus grands défis de </w:t>
      </w:r>
      <w:proofErr w:type="spellStart"/>
      <w:r>
        <w:rPr>
          <w:rFonts w:ascii="Arial" w:hAnsi="Arial"/>
        </w:rPr>
        <w:t>Walshs</w:t>
      </w:r>
      <w:proofErr w:type="spellEnd"/>
      <w:r>
        <w:rPr>
          <w:rFonts w:ascii="Arial" w:hAnsi="Arial"/>
        </w:rPr>
        <w:t xml:space="preserve"> Glass est de découvrir les tendances à venir dans l’industrie du verre et les solutions futures à offrir aux clients. Ce n’est pas pour rien que la TPA de </w:t>
      </w:r>
      <w:proofErr w:type="spellStart"/>
      <w:r>
        <w:rPr>
          <w:rFonts w:ascii="Arial" w:hAnsi="Arial"/>
        </w:rPr>
        <w:t>LiSEC</w:t>
      </w:r>
      <w:proofErr w:type="spellEnd"/>
      <w:r>
        <w:rPr>
          <w:rFonts w:ascii="Arial" w:hAnsi="Arial"/>
        </w:rPr>
        <w:t xml:space="preserve"> est également le produit phare dans la production de </w:t>
      </w:r>
      <w:proofErr w:type="spellStart"/>
      <w:r>
        <w:rPr>
          <w:rFonts w:ascii="Arial" w:hAnsi="Arial"/>
        </w:rPr>
        <w:t>Walshs</w:t>
      </w:r>
      <w:proofErr w:type="spellEnd"/>
      <w:r>
        <w:rPr>
          <w:rFonts w:ascii="Arial" w:hAnsi="Arial"/>
        </w:rPr>
        <w:t xml:space="preserve"> Glass. </w:t>
      </w:r>
    </w:p>
    <w:p w14:paraId="5F4D9FB9" w14:textId="77777777" w:rsidR="001702C0" w:rsidRPr="008E36B1" w:rsidRDefault="001702C0" w:rsidP="001702C0">
      <w:pPr>
        <w:spacing w:line="276" w:lineRule="auto"/>
        <w:jc w:val="both"/>
        <w:rPr>
          <w:rFonts w:ascii="Arial" w:hAnsi="Arial" w:cs="Arial"/>
        </w:rPr>
      </w:pPr>
      <w:r>
        <w:rPr>
          <w:rFonts w:ascii="Arial" w:hAnsi="Arial"/>
        </w:rPr>
        <w:t xml:space="preserve">Au salon </w:t>
      </w:r>
      <w:proofErr w:type="spellStart"/>
      <w:r>
        <w:rPr>
          <w:rFonts w:ascii="Arial" w:hAnsi="Arial"/>
        </w:rPr>
        <w:t>glasstec</w:t>
      </w:r>
      <w:proofErr w:type="spellEnd"/>
      <w:r>
        <w:rPr>
          <w:rFonts w:ascii="Arial" w:hAnsi="Arial"/>
        </w:rPr>
        <w:t xml:space="preserve"> 2022, </w:t>
      </w:r>
      <w:proofErr w:type="spellStart"/>
      <w:r>
        <w:rPr>
          <w:rFonts w:ascii="Arial" w:hAnsi="Arial"/>
        </w:rPr>
        <w:t>Walshs</w:t>
      </w:r>
      <w:proofErr w:type="spellEnd"/>
      <w:r>
        <w:rPr>
          <w:rFonts w:ascii="Arial" w:hAnsi="Arial"/>
        </w:rPr>
        <w:t xml:space="preserve"> Glass avait déjà été séduit par la fonctionnalité et la qualité de la TPA de </w:t>
      </w:r>
      <w:proofErr w:type="spellStart"/>
      <w:r>
        <w:rPr>
          <w:rFonts w:ascii="Arial" w:hAnsi="Arial"/>
        </w:rPr>
        <w:t>LiSEC</w:t>
      </w:r>
      <w:proofErr w:type="spellEnd"/>
      <w:r>
        <w:rPr>
          <w:rFonts w:ascii="Arial" w:hAnsi="Arial"/>
        </w:rPr>
        <w:t xml:space="preserve">. La machine présentée au salon ainsi que la performance de la TPA de </w:t>
      </w:r>
      <w:proofErr w:type="spellStart"/>
      <w:r>
        <w:rPr>
          <w:rFonts w:ascii="Arial" w:hAnsi="Arial"/>
        </w:rPr>
        <w:t>LiSEC</w:t>
      </w:r>
      <w:proofErr w:type="spellEnd"/>
      <w:r>
        <w:rPr>
          <w:rFonts w:ascii="Arial" w:hAnsi="Arial"/>
        </w:rPr>
        <w:t xml:space="preserve"> dont on pouvait observer le fonctionnement en live directement chez les clients de référence, ont été déterminants pour l’achat. </w:t>
      </w:r>
    </w:p>
    <w:p w14:paraId="3FF55A3E" w14:textId="77777777" w:rsidR="001702C0" w:rsidRPr="008E36B1" w:rsidRDefault="001702C0" w:rsidP="001702C0">
      <w:pPr>
        <w:spacing w:line="276" w:lineRule="auto"/>
        <w:jc w:val="both"/>
        <w:rPr>
          <w:rFonts w:ascii="Arial" w:hAnsi="Arial" w:cs="Arial"/>
        </w:rPr>
      </w:pPr>
      <w:r>
        <w:rPr>
          <w:rFonts w:ascii="Arial" w:hAnsi="Arial"/>
        </w:rPr>
        <w:t xml:space="preserve">La TPA de </w:t>
      </w:r>
      <w:proofErr w:type="spellStart"/>
      <w:r>
        <w:rPr>
          <w:rFonts w:ascii="Arial" w:hAnsi="Arial"/>
        </w:rPr>
        <w:t>LiSEC</w:t>
      </w:r>
      <w:proofErr w:type="spellEnd"/>
      <w:r>
        <w:rPr>
          <w:rFonts w:ascii="Arial" w:hAnsi="Arial"/>
        </w:rPr>
        <w:t xml:space="preserve"> est une installation entièrement automatique servant à appliquer des entretoises thermoplastiques. Elle assure un bord chaud dans le verre isolant grâce à une isolation thermique élevée. En éliminant la production conventionnelle de cadres, le fonctionnement de la ligne de verre isolant est considérablement simplifié. Au lieu d'une multitude de consommables, seul le matériau thermoplastique est nécessaire. La grande flexibilité du système permet une taille de lot de 1 et assure ainsi une productivité maximale dans la production de verres isolants.</w:t>
      </w:r>
    </w:p>
    <w:p w14:paraId="4293D4CA" w14:textId="77777777" w:rsidR="001702C0" w:rsidRPr="008E36B1" w:rsidRDefault="001702C0" w:rsidP="001702C0">
      <w:pPr>
        <w:spacing w:line="276" w:lineRule="auto"/>
        <w:jc w:val="both"/>
        <w:rPr>
          <w:rFonts w:ascii="Arial" w:hAnsi="Arial" w:cs="Arial"/>
        </w:rPr>
      </w:pPr>
      <w:r>
        <w:rPr>
          <w:rFonts w:ascii="Arial" w:hAnsi="Arial"/>
        </w:rPr>
        <w:t xml:space="preserve">L’installation du système tampon a été un autre tournant dans la production chez </w:t>
      </w:r>
      <w:proofErr w:type="spellStart"/>
      <w:r>
        <w:rPr>
          <w:rFonts w:ascii="Arial" w:hAnsi="Arial"/>
        </w:rPr>
        <w:t>Walshs</w:t>
      </w:r>
      <w:proofErr w:type="spellEnd"/>
      <w:r>
        <w:rPr>
          <w:rFonts w:ascii="Arial" w:hAnsi="Arial"/>
        </w:rPr>
        <w:t xml:space="preserve"> Glass. « Cela a complètement changé notre usine », déclare Steve </w:t>
      </w:r>
      <w:proofErr w:type="spellStart"/>
      <w:r>
        <w:rPr>
          <w:rFonts w:ascii="Arial" w:hAnsi="Arial"/>
        </w:rPr>
        <w:t>Cuff</w:t>
      </w:r>
      <w:proofErr w:type="spellEnd"/>
      <w:r>
        <w:rPr>
          <w:rFonts w:ascii="Arial" w:hAnsi="Arial"/>
        </w:rPr>
        <w:t xml:space="preserve">, </w:t>
      </w:r>
      <w:proofErr w:type="spellStart"/>
      <w:r>
        <w:rPr>
          <w:rFonts w:ascii="Arial" w:hAnsi="Arial"/>
        </w:rPr>
        <w:t>Executive</w:t>
      </w:r>
      <w:proofErr w:type="spellEnd"/>
      <w:r>
        <w:rPr>
          <w:rFonts w:ascii="Arial" w:hAnsi="Arial"/>
        </w:rPr>
        <w:t xml:space="preserve"> Operations Manager de </w:t>
      </w:r>
      <w:proofErr w:type="spellStart"/>
      <w:r>
        <w:rPr>
          <w:rFonts w:ascii="Arial" w:hAnsi="Arial"/>
        </w:rPr>
        <w:t>Walshs</w:t>
      </w:r>
      <w:proofErr w:type="spellEnd"/>
      <w:r>
        <w:rPr>
          <w:rFonts w:ascii="Arial" w:hAnsi="Arial"/>
        </w:rPr>
        <w:t xml:space="preserve"> Glass. « Nous avions alors de nombreuses opérations manuelles. Cela entraînait souvent des confusions et erreurs et demandait </w:t>
      </w:r>
      <w:proofErr w:type="gramStart"/>
      <w:r>
        <w:rPr>
          <w:rFonts w:ascii="Arial" w:hAnsi="Arial"/>
        </w:rPr>
        <w:t>au final</w:t>
      </w:r>
      <w:proofErr w:type="gramEnd"/>
      <w:r>
        <w:rPr>
          <w:rFonts w:ascii="Arial" w:hAnsi="Arial"/>
        </w:rPr>
        <w:t xml:space="preserve"> beaucoup de temps qui, maintenant, peut être mieux utilisé. L’installation du tampon </w:t>
      </w:r>
      <w:proofErr w:type="spellStart"/>
      <w:r>
        <w:rPr>
          <w:rFonts w:ascii="Arial" w:hAnsi="Arial"/>
        </w:rPr>
        <w:t>LiSEC</w:t>
      </w:r>
      <w:proofErr w:type="spellEnd"/>
      <w:r>
        <w:rPr>
          <w:rFonts w:ascii="Arial" w:hAnsi="Arial"/>
        </w:rPr>
        <w:t xml:space="preserve"> a entraîné une réduction significative des interventions manuelles, nous avons désormais beaucoup moins de casse et un rendement plus élevé grâce à des produits triés automatiquement ».</w:t>
      </w:r>
    </w:p>
    <w:p w14:paraId="3C57222C" w14:textId="77777777" w:rsidR="001702C0" w:rsidRDefault="001702C0" w:rsidP="001702C0">
      <w:pPr>
        <w:spacing w:line="276" w:lineRule="auto"/>
        <w:jc w:val="both"/>
        <w:rPr>
          <w:rFonts w:ascii="Arial" w:hAnsi="Arial" w:cs="Arial"/>
        </w:rPr>
      </w:pPr>
      <w:r>
        <w:rPr>
          <w:rFonts w:ascii="Arial" w:hAnsi="Arial"/>
        </w:rPr>
        <w:t xml:space="preserve">La planification de la production et l’affectation automatique des capacités avec notre système de commande de la production </w:t>
      </w:r>
      <w:proofErr w:type="spellStart"/>
      <w:r>
        <w:rPr>
          <w:rFonts w:ascii="Arial" w:hAnsi="Arial"/>
        </w:rPr>
        <w:t>GPS.prod</w:t>
      </w:r>
      <w:proofErr w:type="spellEnd"/>
      <w:r>
        <w:rPr>
          <w:rFonts w:ascii="Arial" w:hAnsi="Arial"/>
        </w:rPr>
        <w:t xml:space="preserve"> sont à l’origine du parfait déroulement de la production. L’avancement de la production peut être consulté de manière transparente et les découpes ultérieures sont effectuées dans les délais et améliorent le niveau de finalisation des commandes clients. Cela donne alors lieu à une amélioration du service clients.</w:t>
      </w:r>
    </w:p>
    <w:p w14:paraId="75C6D530" w14:textId="77777777" w:rsidR="001702C0" w:rsidRPr="008E36B1" w:rsidRDefault="001702C0" w:rsidP="001702C0">
      <w:pPr>
        <w:spacing w:line="276" w:lineRule="auto"/>
        <w:jc w:val="both"/>
        <w:rPr>
          <w:rFonts w:ascii="Arial" w:hAnsi="Arial" w:cs="Arial"/>
        </w:rPr>
      </w:pPr>
      <w:r>
        <w:rPr>
          <w:rFonts w:ascii="Arial" w:hAnsi="Arial"/>
        </w:rPr>
        <w:t xml:space="preserve">Les autres défis que devra relever </w:t>
      </w:r>
      <w:proofErr w:type="spellStart"/>
      <w:r>
        <w:rPr>
          <w:rFonts w:ascii="Arial" w:hAnsi="Arial"/>
        </w:rPr>
        <w:t>Walshs</w:t>
      </w:r>
      <w:proofErr w:type="spellEnd"/>
      <w:r>
        <w:rPr>
          <w:rFonts w:ascii="Arial" w:hAnsi="Arial"/>
        </w:rPr>
        <w:t xml:space="preserve"> Glass à l’avenir, sont les différents aspects associés à la digitalisation. L’alliance optimale entre la digitalisation et la technologie adéquate est décisive pour l’avenir de l’entreprise </w:t>
      </w:r>
      <w:proofErr w:type="spellStart"/>
      <w:r>
        <w:rPr>
          <w:rFonts w:ascii="Arial" w:hAnsi="Arial"/>
        </w:rPr>
        <w:t>Walshs</w:t>
      </w:r>
      <w:proofErr w:type="spellEnd"/>
      <w:r>
        <w:rPr>
          <w:rFonts w:ascii="Arial" w:hAnsi="Arial"/>
        </w:rPr>
        <w:t xml:space="preserve"> Glass. L’entreprise est au cœur de la transformation numérique et accorde une grande valeur aux solutions logicielles comme </w:t>
      </w:r>
      <w:proofErr w:type="spellStart"/>
      <w:r>
        <w:rPr>
          <w:rFonts w:ascii="Arial" w:hAnsi="Arial"/>
        </w:rPr>
        <w:t>analytics</w:t>
      </w:r>
      <w:proofErr w:type="spellEnd"/>
      <w:r>
        <w:rPr>
          <w:rFonts w:ascii="Arial" w:hAnsi="Arial"/>
        </w:rPr>
        <w:t xml:space="preserve"> de </w:t>
      </w:r>
      <w:proofErr w:type="spellStart"/>
      <w:r>
        <w:rPr>
          <w:rFonts w:ascii="Arial" w:hAnsi="Arial"/>
        </w:rPr>
        <w:t>LiSEC</w:t>
      </w:r>
      <w:proofErr w:type="spellEnd"/>
      <w:r>
        <w:rPr>
          <w:rFonts w:ascii="Arial" w:hAnsi="Arial"/>
        </w:rPr>
        <w:t>, qui permet d’évaluer les données des machines et montre comment exploiter au maximum les machines.</w:t>
      </w:r>
    </w:p>
    <w:p w14:paraId="67ED7F28" w14:textId="77777777" w:rsidR="001702C0" w:rsidRPr="008E36B1" w:rsidRDefault="001702C0" w:rsidP="001702C0">
      <w:pPr>
        <w:spacing w:line="276" w:lineRule="auto"/>
        <w:jc w:val="both"/>
        <w:rPr>
          <w:rFonts w:ascii="Arial" w:hAnsi="Arial" w:cs="Arial"/>
        </w:rPr>
      </w:pPr>
      <w:r>
        <w:rPr>
          <w:rFonts w:ascii="Arial" w:hAnsi="Arial"/>
        </w:rPr>
        <w:t xml:space="preserve">« Nous attendons avec impatience la nouvelle génération de fonctionnalités logicielles de </w:t>
      </w:r>
      <w:proofErr w:type="spellStart"/>
      <w:r>
        <w:rPr>
          <w:rFonts w:ascii="Arial" w:hAnsi="Arial"/>
        </w:rPr>
        <w:t>LiSEC</w:t>
      </w:r>
      <w:proofErr w:type="spellEnd"/>
      <w:r>
        <w:rPr>
          <w:rFonts w:ascii="Arial" w:hAnsi="Arial"/>
        </w:rPr>
        <w:t xml:space="preserve"> que nous allons découvrir au salon </w:t>
      </w:r>
      <w:proofErr w:type="spellStart"/>
      <w:r>
        <w:rPr>
          <w:rFonts w:ascii="Arial" w:hAnsi="Arial"/>
        </w:rPr>
        <w:t>glasstec</w:t>
      </w:r>
      <w:proofErr w:type="spellEnd"/>
      <w:r>
        <w:rPr>
          <w:rFonts w:ascii="Arial" w:hAnsi="Arial"/>
        </w:rPr>
        <w:t xml:space="preserve"> 2024 à Düsseldorf », déclare Andrew Parker. « Un bon logiciel est essentiel dans le cadre de la transformation numérique mondiale ! Par le passé, </w:t>
      </w:r>
      <w:proofErr w:type="spellStart"/>
      <w:r>
        <w:rPr>
          <w:rFonts w:ascii="Arial" w:hAnsi="Arial"/>
        </w:rPr>
        <w:t>LiSEC</w:t>
      </w:r>
      <w:proofErr w:type="spellEnd"/>
      <w:r>
        <w:rPr>
          <w:rFonts w:ascii="Arial" w:hAnsi="Arial"/>
        </w:rPr>
        <w:t xml:space="preserve"> a déjà jeté les bases de la transformation du verre et a également le potentiel d’en écrire l’avenir ».</w:t>
      </w:r>
    </w:p>
    <w:p w14:paraId="1D3410F4" w14:textId="77777777" w:rsidR="001702C0" w:rsidRPr="008E36B1" w:rsidRDefault="001702C0" w:rsidP="001702C0">
      <w:pPr>
        <w:spacing w:line="276" w:lineRule="auto"/>
        <w:jc w:val="both"/>
        <w:rPr>
          <w:rFonts w:ascii="Arial" w:hAnsi="Arial" w:cs="Arial"/>
        </w:rPr>
      </w:pPr>
    </w:p>
    <w:p w14:paraId="717B17EF" w14:textId="77777777" w:rsidR="001702C0" w:rsidRPr="008E36B1" w:rsidRDefault="001702C0" w:rsidP="001702C0">
      <w:pPr>
        <w:spacing w:line="276" w:lineRule="auto"/>
        <w:jc w:val="both"/>
        <w:rPr>
          <w:rFonts w:ascii="Arial" w:hAnsi="Arial" w:cs="Arial"/>
        </w:rPr>
      </w:pPr>
      <w:r>
        <w:rPr>
          <w:rFonts w:ascii="Arial" w:hAnsi="Arial"/>
        </w:rPr>
        <w:t xml:space="preserve">Conseil : L'intégration d'un système tampon de </w:t>
      </w:r>
      <w:proofErr w:type="spellStart"/>
      <w:r>
        <w:rPr>
          <w:rFonts w:ascii="Arial" w:hAnsi="Arial"/>
        </w:rPr>
        <w:t>LiSEC</w:t>
      </w:r>
      <w:proofErr w:type="spellEnd"/>
      <w:r>
        <w:rPr>
          <w:rFonts w:ascii="Arial" w:hAnsi="Arial"/>
        </w:rPr>
        <w:t xml:space="preserve"> permet d’accroître le débit et de minimiser les interventions manuelles, ce qui entraîne un nombre réduit d’erreurs et de ruptures. Le tri automatique des vitres et le chargement constant des lignes d’usinage augmentent le débit de ces installations !</w:t>
      </w:r>
    </w:p>
    <w:p w14:paraId="1F89AFC2" w14:textId="77777777" w:rsidR="00851E43" w:rsidRPr="003C3EC7" w:rsidRDefault="00851E43" w:rsidP="00851E43">
      <w:pPr>
        <w:spacing w:line="360" w:lineRule="auto"/>
        <w:rPr>
          <w:rFonts w:ascii="Roboto" w:hAnsi="Roboto" w:cs="Arial"/>
        </w:rPr>
      </w:pPr>
    </w:p>
    <w:p w14:paraId="53395800" w14:textId="78844C64" w:rsidR="009B4FAE" w:rsidRPr="001E54A9" w:rsidRDefault="008B381F" w:rsidP="00E024D8">
      <w:pPr>
        <w:spacing w:after="0" w:line="360" w:lineRule="auto"/>
        <w:rPr>
          <w:rFonts w:ascii="Arial" w:hAnsi="Arial" w:cs="Arial"/>
          <w:b/>
          <w:bCs/>
        </w:rPr>
      </w:pPr>
      <w:r>
        <w:br w:type="column"/>
      </w:r>
      <w:r>
        <w:rPr>
          <w:rFonts w:ascii="Arial" w:hAnsi="Arial"/>
          <w:b/>
        </w:rPr>
        <w:lastRenderedPageBreak/>
        <w:t>Photos</w:t>
      </w:r>
      <w:r>
        <w:rPr>
          <w:rFonts w:ascii="Arial" w:hAnsi="Arial"/>
        </w:rPr>
        <w:t xml:space="preserve"> © </w:t>
      </w:r>
      <w:proofErr w:type="spellStart"/>
      <w:r>
        <w:rPr>
          <w:rFonts w:ascii="Arial" w:hAnsi="Arial"/>
        </w:rPr>
        <w:t>LiSEC</w:t>
      </w:r>
      <w:proofErr w:type="spellEnd"/>
    </w:p>
    <w:p w14:paraId="27663ADA" w14:textId="634E1B4C" w:rsidR="000573CF" w:rsidRDefault="000573CF" w:rsidP="000573CF">
      <w:pPr>
        <w:pStyle w:val="StandardWeb"/>
      </w:pPr>
      <w:r>
        <w:rPr>
          <w:noProof/>
        </w:rPr>
        <w:drawing>
          <wp:inline distT="0" distB="0" distL="0" distR="0" wp14:anchorId="43F19ECF" wp14:editId="5ED3D489">
            <wp:extent cx="5760720" cy="3842385"/>
            <wp:effectExtent l="0" t="0" r="0" b="5715"/>
            <wp:docPr id="1193803514" name="Grafik 1" descr="Ein Bild, das Bautechnik, Stahl, Industri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3803514" name="Grafik 1" descr="Ein Bild, das Bautechnik, Stahl, Industrie, Im Haus enthält.&#10;&#10;Automatisch generierte Beschreibu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1112E8D1" w14:textId="68BC5A03" w:rsidR="000573CF" w:rsidRDefault="000573CF" w:rsidP="000573CF">
      <w:pPr>
        <w:pStyle w:val="StandardWeb"/>
      </w:pPr>
      <w:r>
        <w:rPr>
          <w:noProof/>
        </w:rPr>
        <w:lastRenderedPageBreak/>
        <w:drawing>
          <wp:inline distT="0" distB="0" distL="0" distR="0" wp14:anchorId="182CFDD7" wp14:editId="5FBFDED1">
            <wp:extent cx="5760720" cy="3842385"/>
            <wp:effectExtent l="0" t="0" r="0" b="5715"/>
            <wp:docPr id="464944319" name="Grafik 2" descr="Ein Bild, das Text, Computer, Im Haus,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944319" name="Grafik 2" descr="Ein Bild, das Text, Computer, Im Haus, Computermonitor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107AE73E" w14:textId="6D5BE157" w:rsidR="000573CF" w:rsidRDefault="000573CF" w:rsidP="000573CF">
      <w:pPr>
        <w:pStyle w:val="StandardWeb"/>
      </w:pPr>
      <w:r>
        <w:rPr>
          <w:noProof/>
        </w:rPr>
        <w:drawing>
          <wp:inline distT="0" distB="0" distL="0" distR="0" wp14:anchorId="7FCA570F" wp14:editId="4644FD8D">
            <wp:extent cx="5760720" cy="3842385"/>
            <wp:effectExtent l="0" t="0" r="0" b="5715"/>
            <wp:docPr id="411124325" name="Grafik 3" descr="Ein Bild, das Kleidung, Person, Bautech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124325" name="Grafik 3" descr="Ein Bild, das Kleidung, Person, Bautechnik, Im Haus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22581BDD" w14:textId="7A4BB7B6" w:rsidR="000573CF" w:rsidRDefault="000573CF" w:rsidP="000573CF">
      <w:pPr>
        <w:pStyle w:val="StandardWeb"/>
      </w:pPr>
      <w:r>
        <w:rPr>
          <w:noProof/>
        </w:rPr>
        <w:lastRenderedPageBreak/>
        <w:drawing>
          <wp:inline distT="0" distB="0" distL="0" distR="0" wp14:anchorId="36F64F97" wp14:editId="70BE0EA7">
            <wp:extent cx="5760720" cy="3842385"/>
            <wp:effectExtent l="0" t="0" r="0" b="5715"/>
            <wp:docPr id="20186403" name="Grafik 4" descr="Ein Bild, das Im Haus, Elektronik, Text,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6403" name="Grafik 4" descr="Ein Bild, das Im Haus, Elektronik, Text, Computermonitor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214CFF30" w14:textId="5EFB8657" w:rsidR="000573CF" w:rsidRDefault="000573CF" w:rsidP="000573CF">
      <w:pPr>
        <w:pStyle w:val="StandardWeb"/>
      </w:pPr>
      <w:r>
        <w:rPr>
          <w:noProof/>
        </w:rPr>
        <w:drawing>
          <wp:inline distT="0" distB="0" distL="0" distR="0" wp14:anchorId="79392BAA" wp14:editId="3A412891">
            <wp:extent cx="5760720" cy="3842385"/>
            <wp:effectExtent l="0" t="0" r="0" b="5715"/>
            <wp:docPr id="445022439" name="Grafik 5" descr="Ein Bild, das Im Haus, Bautechnik, Maschin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022439" name="Grafik 5" descr="Ein Bild, das Im Haus, Bautechnik, Maschine, Stahl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346EFB65" w14:textId="3849FC9B" w:rsidR="000573CF" w:rsidRDefault="000573CF" w:rsidP="000573CF">
      <w:pPr>
        <w:pStyle w:val="StandardWeb"/>
      </w:pPr>
      <w:r>
        <w:rPr>
          <w:noProof/>
        </w:rPr>
        <w:lastRenderedPageBreak/>
        <w:drawing>
          <wp:inline distT="0" distB="0" distL="0" distR="0" wp14:anchorId="16862CBD" wp14:editId="140C6310">
            <wp:extent cx="5760720" cy="3842385"/>
            <wp:effectExtent l="0" t="0" r="0" b="5715"/>
            <wp:docPr id="126621727" name="Grafik 6" descr="Ein Bild, das Im Haus, Stahl, Gebäude, Straß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21727" name="Grafik 6" descr="Ein Bild, das Im Haus, Stahl, Gebäude, Straße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265E46B5" w14:textId="30724767" w:rsidR="000573CF" w:rsidRDefault="000573CF" w:rsidP="000573CF">
      <w:pPr>
        <w:pStyle w:val="StandardWeb"/>
      </w:pPr>
      <w:r>
        <w:rPr>
          <w:noProof/>
        </w:rPr>
        <w:drawing>
          <wp:inline distT="0" distB="0" distL="0" distR="0" wp14:anchorId="5B60A9C8" wp14:editId="7F023DDE">
            <wp:extent cx="5760720" cy="3842385"/>
            <wp:effectExtent l="0" t="0" r="0" b="5715"/>
            <wp:docPr id="794261704" name="Grafik 7" descr="Ein Bild, das Tischtennistisch, Tisch, Im Haus, Tischtenni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4261704" name="Grafik 7" descr="Ein Bild, das Tischtennistisch, Tisch, Im Haus, Tischtennis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52A48436" w14:textId="290F741B" w:rsidR="000573CF" w:rsidRDefault="000573CF" w:rsidP="000573CF">
      <w:pPr>
        <w:pStyle w:val="StandardWeb"/>
      </w:pPr>
      <w:r>
        <w:rPr>
          <w:noProof/>
        </w:rPr>
        <w:lastRenderedPageBreak/>
        <w:drawing>
          <wp:inline distT="0" distB="0" distL="0" distR="0" wp14:anchorId="63230C87" wp14:editId="6F2BD11D">
            <wp:extent cx="5760720" cy="3842385"/>
            <wp:effectExtent l="0" t="0" r="0" b="5715"/>
            <wp:docPr id="1340360316" name="Grafik 8" descr="Ein Bild, das Text, Elektronik, Screenshot,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0360316" name="Grafik 8" descr="Ein Bild, das Text, Elektronik, Screenshot, Computer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604B1ED0" w14:textId="4E83052B" w:rsidR="00525EEE" w:rsidRPr="003C3EC7" w:rsidRDefault="00525EEE" w:rsidP="00525EEE">
      <w:pPr>
        <w:spacing w:after="0" w:line="360" w:lineRule="auto"/>
        <w:rPr>
          <w:rFonts w:ascii="Roboto" w:hAnsi="Roboto" w:cs="Arial"/>
        </w:rPr>
      </w:pPr>
    </w:p>
    <w:p w14:paraId="45977CAF" w14:textId="77777777" w:rsidR="00851E43" w:rsidRPr="003C3EC7" w:rsidRDefault="00851E43" w:rsidP="00851E43">
      <w:pPr>
        <w:widowControl w:val="0"/>
        <w:spacing w:after="0" w:line="240" w:lineRule="auto"/>
        <w:jc w:val="both"/>
        <w:rPr>
          <w:rFonts w:ascii="Roboto" w:hAnsi="Roboto" w:cs="Arial"/>
          <w:b/>
          <w:sz w:val="20"/>
          <w:szCs w:val="20"/>
        </w:rPr>
      </w:pPr>
      <w:r>
        <w:rPr>
          <w:rFonts w:ascii="Roboto" w:hAnsi="Roboto"/>
          <w:b/>
          <w:sz w:val="20"/>
        </w:rPr>
        <w:t xml:space="preserve">À propos de </w:t>
      </w:r>
      <w:proofErr w:type="spellStart"/>
      <w:r>
        <w:rPr>
          <w:rFonts w:ascii="Roboto" w:hAnsi="Roboto"/>
          <w:b/>
          <w:sz w:val="20"/>
        </w:rPr>
        <w:t>LiSEC</w:t>
      </w:r>
      <w:proofErr w:type="spellEnd"/>
    </w:p>
    <w:p w14:paraId="5F972B7A" w14:textId="7941D357" w:rsidR="00851E43" w:rsidRPr="003C3EC7" w:rsidRDefault="00851E43" w:rsidP="00851E43">
      <w:pPr>
        <w:widowControl w:val="0"/>
        <w:spacing w:after="0" w:line="240" w:lineRule="auto"/>
        <w:jc w:val="both"/>
        <w:rPr>
          <w:rFonts w:ascii="Roboto" w:hAnsi="Roboto" w:cs="Arial"/>
          <w:sz w:val="20"/>
          <w:szCs w:val="20"/>
        </w:rPr>
      </w:pPr>
      <w:bookmarkStart w:id="0" w:name="_Hlk97719094"/>
      <w:proofErr w:type="spellStart"/>
      <w:r>
        <w:rPr>
          <w:rFonts w:ascii="Roboto" w:hAnsi="Roboto"/>
          <w:sz w:val="20"/>
        </w:rPr>
        <w:t>LiSEC</w:t>
      </w:r>
      <w:proofErr w:type="spellEnd"/>
      <w:r>
        <w:rPr>
          <w:rFonts w:ascii="Roboto" w:hAnsi="Roboto"/>
          <w:sz w:val="20"/>
        </w:rPr>
        <w:t xml:space="preserve">, dont le siège social est installé à Seitenstetten/Amstetten, est un groupe international proposant, depuis plus de 60 ans, des solutions individuelles et globales innovantes dans le domaine de l’usinage et de la transformation de verre plat. Les activités incluent les machines, les solutions d’automatisation et les prestations de service. En 2023, avec 1 300 collaborateurs environ répartis sur 20 sites, le groupe a atteint un taux d’exportation d’environ 95 pour cent et généré un chiffre d’affaires de plus de 300 millions d’euros. </w:t>
      </w:r>
      <w:proofErr w:type="spellStart"/>
      <w:r>
        <w:rPr>
          <w:rFonts w:ascii="Roboto" w:hAnsi="Roboto"/>
          <w:sz w:val="20"/>
        </w:rPr>
        <w:t>LiSEC</w:t>
      </w:r>
      <w:proofErr w:type="spellEnd"/>
      <w:r>
        <w:rPr>
          <w:rFonts w:ascii="Roboto" w:hAnsi="Roboto"/>
          <w:sz w:val="20"/>
        </w:rPr>
        <w:t xml:space="preserve"> développe et produit des systèmes de découpe et de tri de verre, des composants individuels et des lignes de production complètes pour la fabrication de verre isolant et de verre feuilleté ainsi que des machines d’usinage de bordures de verre et des installations de trempe. Riche d’une technique fiable et de solutions d’automatisation intelligentes, </w:t>
      </w:r>
      <w:proofErr w:type="spellStart"/>
      <w:r>
        <w:rPr>
          <w:rFonts w:ascii="Roboto" w:hAnsi="Roboto"/>
          <w:sz w:val="20"/>
        </w:rPr>
        <w:t>LiSEC</w:t>
      </w:r>
      <w:proofErr w:type="spellEnd"/>
      <w:r>
        <w:rPr>
          <w:rFonts w:ascii="Roboto" w:hAnsi="Roboto"/>
          <w:sz w:val="20"/>
        </w:rPr>
        <w:t xml:space="preserve"> impose de nouvelles références en termes de qualité et de technologie et contribue fortement au succès de ses clients.</w:t>
      </w:r>
    </w:p>
    <w:bookmarkEnd w:id="0"/>
    <w:p w14:paraId="456BC25C" w14:textId="77777777" w:rsidR="00851E43" w:rsidRPr="003C3EC7" w:rsidRDefault="00851E43"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Informations complémentaires :</w:t>
      </w:r>
      <w:r>
        <w:rPr>
          <w:rFonts w:ascii="Roboto" w:hAnsi="Roboto"/>
          <w:color w:val="000000"/>
          <w:sz w:val="20"/>
        </w:rPr>
        <w:br/>
      </w:r>
      <w:r>
        <w:rPr>
          <w:rFonts w:ascii="Roboto" w:hAnsi="Roboto"/>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Directrice Marketing et Communication d’entreprise</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Pr="00644D2E" w:rsidRDefault="00851E43" w:rsidP="00851E43">
      <w:pPr>
        <w:spacing w:after="0" w:line="240" w:lineRule="auto"/>
        <w:rPr>
          <w:rFonts w:ascii="Roboto" w:hAnsi="Roboto"/>
          <w:sz w:val="20"/>
          <w:lang w:val="it-IT"/>
        </w:rPr>
      </w:pPr>
      <w:proofErr w:type="spellStart"/>
      <w:r w:rsidRPr="00644D2E">
        <w:rPr>
          <w:rFonts w:ascii="Roboto" w:hAnsi="Roboto"/>
          <w:sz w:val="20"/>
          <w:lang w:val="it-IT"/>
        </w:rPr>
        <w:t>LiSEC</w:t>
      </w:r>
      <w:proofErr w:type="spellEnd"/>
      <w:r w:rsidRPr="00644D2E">
        <w:rPr>
          <w:rFonts w:ascii="Roboto" w:hAnsi="Roboto"/>
          <w:sz w:val="20"/>
          <w:lang w:val="it-IT"/>
        </w:rPr>
        <w:t xml:space="preserve"> Austria GmbH</w:t>
      </w:r>
      <w:r w:rsidRPr="00644D2E">
        <w:rPr>
          <w:rFonts w:ascii="Roboto" w:hAnsi="Roboto"/>
          <w:sz w:val="20"/>
          <w:lang w:val="it-IT"/>
        </w:rPr>
        <w:br/>
        <w:t>Peter-Lisec-</w:t>
      </w:r>
      <w:proofErr w:type="spellStart"/>
      <w:r w:rsidRPr="00644D2E">
        <w:rPr>
          <w:rFonts w:ascii="Roboto" w:hAnsi="Roboto"/>
          <w:sz w:val="20"/>
          <w:lang w:val="it-IT"/>
        </w:rPr>
        <w:t>Straße</w:t>
      </w:r>
      <w:proofErr w:type="spellEnd"/>
      <w:r w:rsidRPr="00644D2E">
        <w:rPr>
          <w:rFonts w:ascii="Roboto" w:hAnsi="Roboto"/>
          <w:sz w:val="20"/>
          <w:lang w:val="it-IT"/>
        </w:rPr>
        <w:t xml:space="preserve"> 1</w:t>
      </w:r>
    </w:p>
    <w:p w14:paraId="23B1F614" w14:textId="2A5AE046" w:rsidR="00851E43" w:rsidRPr="00B82F3B" w:rsidRDefault="00851E43" w:rsidP="00851E43">
      <w:pPr>
        <w:spacing w:after="0" w:line="240" w:lineRule="auto"/>
        <w:rPr>
          <w:rFonts w:ascii="Roboto" w:hAnsi="Roboto"/>
          <w:sz w:val="20"/>
        </w:rPr>
      </w:pPr>
      <w:r>
        <w:rPr>
          <w:rFonts w:ascii="Roboto" w:hAnsi="Roboto"/>
          <w:sz w:val="20"/>
        </w:rPr>
        <w:t>3353 Seitenstetten, Autriche</w:t>
      </w:r>
      <w:r>
        <w:rPr>
          <w:rFonts w:ascii="Roboto" w:hAnsi="Roboto"/>
          <w:sz w:val="20"/>
        </w:rPr>
        <w:br/>
        <w:t>Tél. : +43 7477 405-1115</w:t>
      </w:r>
      <w:r>
        <w:rPr>
          <w:rFonts w:ascii="Roboto" w:hAnsi="Roboto"/>
          <w:sz w:val="20"/>
        </w:rPr>
        <w:br/>
        <w:t>Mobile : +43 660 871 58 03</w:t>
      </w:r>
      <w:r>
        <w:rPr>
          <w:rFonts w:ascii="Roboto" w:hAnsi="Roboto"/>
          <w:sz w:val="20"/>
        </w:rPr>
        <w:br/>
      </w:r>
      <w:proofErr w:type="gramStart"/>
      <w:r>
        <w:rPr>
          <w:rFonts w:ascii="Roboto" w:hAnsi="Roboto"/>
          <w:sz w:val="20"/>
        </w:rPr>
        <w:t>E-mail</w:t>
      </w:r>
      <w:proofErr w:type="gramEnd"/>
      <w:r>
        <w:rPr>
          <w:rFonts w:ascii="Roboto" w:hAnsi="Roboto"/>
          <w:sz w:val="20"/>
        </w:rPr>
        <w:t xml:space="preserve"> : </w:t>
      </w:r>
      <w:hyperlink r:id="rId15" w:history="1">
        <w:r>
          <w:rPr>
            <w:rStyle w:val="Hyperlink"/>
            <w:rFonts w:ascii="Roboto" w:hAnsi="Roboto"/>
            <w:sz w:val="20"/>
          </w:rPr>
          <w:t>claudia.guschlbauer@lisec.com</w:t>
        </w:r>
      </w:hyperlink>
      <w:r>
        <w:rPr>
          <w:rFonts w:ascii="Roboto" w:hAnsi="Roboto"/>
          <w:sz w:val="20"/>
        </w:rPr>
        <w:t xml:space="preserve"> – </w:t>
      </w:r>
      <w:hyperlink r:id="rId16" w:history="1">
        <w:r>
          <w:rPr>
            <w:rStyle w:val="Hyperlink"/>
            <w:rFonts w:ascii="Roboto" w:hAnsi="Roboto"/>
            <w:sz w:val="20"/>
          </w:rPr>
          <w:t>www.lisec.com</w:t>
        </w:r>
      </w:hyperlink>
    </w:p>
    <w:p w14:paraId="34AE0B26" w14:textId="77777777" w:rsidR="00922733" w:rsidRPr="00B82F3B" w:rsidRDefault="00922733" w:rsidP="00851E43">
      <w:pPr>
        <w:spacing w:line="360" w:lineRule="auto"/>
        <w:rPr>
          <w:lang w:val="de-AT"/>
        </w:rPr>
      </w:pPr>
    </w:p>
    <w:sectPr w:rsidR="00922733" w:rsidRPr="00B82F3B">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B3C461" w14:textId="77777777" w:rsidR="00C977FC" w:rsidRDefault="00C977FC">
      <w:pPr>
        <w:spacing w:after="0" w:line="240" w:lineRule="auto"/>
      </w:pPr>
      <w:r>
        <w:separator/>
      </w:r>
    </w:p>
  </w:endnote>
  <w:endnote w:type="continuationSeparator" w:id="0">
    <w:p w14:paraId="65E670E8" w14:textId="77777777" w:rsidR="00C977FC" w:rsidRDefault="00C977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6500E6" w14:textId="77777777" w:rsidR="00C977FC" w:rsidRDefault="00C977FC">
      <w:pPr>
        <w:spacing w:after="0" w:line="240" w:lineRule="auto"/>
      </w:pPr>
      <w:r>
        <w:separator/>
      </w:r>
    </w:p>
  </w:footnote>
  <w:footnote w:type="continuationSeparator" w:id="0">
    <w:p w14:paraId="7D295B27" w14:textId="77777777" w:rsidR="00C977FC" w:rsidRDefault="00C977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COMMUNIQUÉ DE PRESSE</w:t>
    </w:r>
  </w:p>
  <w:p w14:paraId="1E8FB48D" w14:textId="77777777" w:rsidR="008B381F" w:rsidRPr="001B34E2" w:rsidRDefault="008B381F" w:rsidP="006932A4">
    <w:pPr>
      <w:pStyle w:val="Kopfzeile"/>
      <w:rPr>
        <w:rFonts w:ascii="Roboto" w:hAnsi="Roboto"/>
        <w:lang w:val="it-IT"/>
      </w:rPr>
    </w:pPr>
  </w:p>
  <w:bookmarkEnd w:id="1"/>
  <w:p w14:paraId="0A0E3A33" w14:textId="77777777" w:rsidR="008B381F" w:rsidRPr="001B34E2" w:rsidRDefault="008B381F" w:rsidP="006932A4">
    <w:pPr>
      <w:pStyle w:val="Kopfzeile"/>
      <w:rPr>
        <w:rFonts w:ascii="Roboto" w:hAnsi="Roboto"/>
        <w:lang w:val="it-IT"/>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573CF"/>
    <w:rsid w:val="000B4922"/>
    <w:rsid w:val="00104968"/>
    <w:rsid w:val="001702C0"/>
    <w:rsid w:val="00191798"/>
    <w:rsid w:val="001E54A9"/>
    <w:rsid w:val="00217C0A"/>
    <w:rsid w:val="00250CE6"/>
    <w:rsid w:val="00330086"/>
    <w:rsid w:val="00393E6A"/>
    <w:rsid w:val="003C3EC7"/>
    <w:rsid w:val="003F1043"/>
    <w:rsid w:val="00525EEE"/>
    <w:rsid w:val="00585177"/>
    <w:rsid w:val="00644D2E"/>
    <w:rsid w:val="00851E43"/>
    <w:rsid w:val="008B381F"/>
    <w:rsid w:val="00922733"/>
    <w:rsid w:val="009B4FAE"/>
    <w:rsid w:val="00A5226C"/>
    <w:rsid w:val="00B82F3B"/>
    <w:rsid w:val="00BE1DA1"/>
    <w:rsid w:val="00C977FC"/>
    <w:rsid w:val="00DD5100"/>
    <w:rsid w:val="00E024D8"/>
    <w:rsid w:val="00E5128B"/>
    <w:rsid w:val="00F06836"/>
    <w:rsid w:val="00F25CB7"/>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3427597">
      <w:bodyDiv w:val="1"/>
      <w:marLeft w:val="0"/>
      <w:marRight w:val="0"/>
      <w:marTop w:val="0"/>
      <w:marBottom w:val="0"/>
      <w:divBdr>
        <w:top w:val="none" w:sz="0" w:space="0" w:color="auto"/>
        <w:left w:val="none" w:sz="0" w:space="0" w:color="auto"/>
        <w:bottom w:val="none" w:sz="0" w:space="0" w:color="auto"/>
        <w:right w:val="none" w:sz="0" w:space="0" w:color="auto"/>
      </w:divBdr>
    </w:div>
    <w:div w:id="145905607">
      <w:bodyDiv w:val="1"/>
      <w:marLeft w:val="0"/>
      <w:marRight w:val="0"/>
      <w:marTop w:val="0"/>
      <w:marBottom w:val="0"/>
      <w:divBdr>
        <w:top w:val="none" w:sz="0" w:space="0" w:color="auto"/>
        <w:left w:val="none" w:sz="0" w:space="0" w:color="auto"/>
        <w:bottom w:val="none" w:sz="0" w:space="0" w:color="auto"/>
        <w:right w:val="none" w:sz="0" w:space="0" w:color="auto"/>
      </w:divBdr>
    </w:div>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416286610">
      <w:bodyDiv w:val="1"/>
      <w:marLeft w:val="0"/>
      <w:marRight w:val="0"/>
      <w:marTop w:val="0"/>
      <w:marBottom w:val="0"/>
      <w:divBdr>
        <w:top w:val="none" w:sz="0" w:space="0" w:color="auto"/>
        <w:left w:val="none" w:sz="0" w:space="0" w:color="auto"/>
        <w:bottom w:val="none" w:sz="0" w:space="0" w:color="auto"/>
        <w:right w:val="none" w:sz="0" w:space="0" w:color="auto"/>
      </w:divBdr>
    </w:div>
    <w:div w:id="830872561">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328636652">
      <w:bodyDiv w:val="1"/>
      <w:marLeft w:val="0"/>
      <w:marRight w:val="0"/>
      <w:marTop w:val="0"/>
      <w:marBottom w:val="0"/>
      <w:divBdr>
        <w:top w:val="none" w:sz="0" w:space="0" w:color="auto"/>
        <w:left w:val="none" w:sz="0" w:space="0" w:color="auto"/>
        <w:bottom w:val="none" w:sz="0" w:space="0" w:color="auto"/>
        <w:right w:val="none" w:sz="0" w:space="0" w:color="auto"/>
      </w:divBdr>
    </w:div>
    <w:div w:id="1387752324">
      <w:bodyDiv w:val="1"/>
      <w:marLeft w:val="0"/>
      <w:marRight w:val="0"/>
      <w:marTop w:val="0"/>
      <w:marBottom w:val="0"/>
      <w:divBdr>
        <w:top w:val="none" w:sz="0" w:space="0" w:color="auto"/>
        <w:left w:val="none" w:sz="0" w:space="0" w:color="auto"/>
        <w:bottom w:val="none" w:sz="0" w:space="0" w:color="auto"/>
        <w:right w:val="none" w:sz="0" w:space="0" w:color="auto"/>
      </w:divBdr>
    </w:div>
    <w:div w:id="1628850356">
      <w:bodyDiv w:val="1"/>
      <w:marLeft w:val="0"/>
      <w:marRight w:val="0"/>
      <w:marTop w:val="0"/>
      <w:marBottom w:val="0"/>
      <w:divBdr>
        <w:top w:val="none" w:sz="0" w:space="0" w:color="auto"/>
        <w:left w:val="none" w:sz="0" w:space="0" w:color="auto"/>
        <w:bottom w:val="none" w:sz="0" w:space="0" w:color="auto"/>
        <w:right w:val="none" w:sz="0" w:space="0" w:color="auto"/>
      </w:divBdr>
    </w:div>
    <w:div w:id="17511923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mailto:claudia.guschlbauer@lisec.com"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1074</Words>
  <Characters>6768</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5</cp:revision>
  <dcterms:created xsi:type="dcterms:W3CDTF">2024-04-04T12:31:00Z</dcterms:created>
  <dcterms:modified xsi:type="dcterms:W3CDTF">2024-04-16T06:26:00Z</dcterms:modified>
</cp:coreProperties>
</file>